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FC4EED" w:rsidRPr="000E2AB2" w:rsidRDefault="00FC4EED" w:rsidP="00FC4EED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FC4EED" w:rsidRPr="000E2AB2" w:rsidRDefault="005C223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FC4EED"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</w:t>
      </w:r>
      <w:r w:rsidR="00FC4EED"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4EED"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FC4EED" w:rsidRPr="000E2AB2" w:rsidRDefault="00FC4EED" w:rsidP="00FC4EED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EED" w:rsidRDefault="00FC4EED" w:rsidP="00FC4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устного собеседования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FC4EED" w:rsidRDefault="00FC4EED" w:rsidP="00FC4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проведении аттестационного экзамена на присвоение </w:t>
      </w:r>
    </w:p>
    <w:p w:rsidR="00FC4EED" w:rsidRDefault="005C223D" w:rsidP="00FC4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</w:t>
      </w:r>
      <w:r w:rsidR="00480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ой</w:t>
      </w:r>
      <w:r w:rsidR="00FC4EED" w:rsidRPr="000E2AB2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FC4EED" w:rsidRPr="00187A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квалификационной</w:t>
      </w:r>
      <w:r w:rsidR="00FC4EED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FC4EED"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категории </w:t>
      </w:r>
    </w:p>
    <w:p w:rsidR="00FC4EED" w:rsidRPr="00B05A87" w:rsidRDefault="00FC4EED" w:rsidP="00FC4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квалификации </w:t>
      </w:r>
      <w:r w:rsidRPr="00187A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медицинская сестра</w:t>
      </w:r>
      <w:r w:rsidR="00B05A87">
        <w:rPr>
          <w:rFonts w:ascii="Times New Roman" w:eastAsia="Calibri" w:hAnsi="Times New Roman" w:cs="Times New Roman"/>
          <w:b/>
          <w:sz w:val="28"/>
          <w:szCs w:val="28"/>
        </w:rPr>
        <w:t>», «медицинский брат</w:t>
      </w:r>
      <w:r w:rsidRPr="00187A8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B05A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5A87" w:rsidRPr="00B05A87">
        <w:rPr>
          <w:rFonts w:ascii="Times New Roman" w:eastAsia="Calibri" w:hAnsi="Times New Roman" w:cs="Times New Roman"/>
          <w:i/>
          <w:sz w:val="28"/>
          <w:szCs w:val="28"/>
        </w:rPr>
        <w:t>(педиатри</w:t>
      </w:r>
      <w:r w:rsidR="00B05A87">
        <w:rPr>
          <w:rFonts w:ascii="Times New Roman" w:eastAsia="Calibri" w:hAnsi="Times New Roman" w:cs="Times New Roman"/>
          <w:i/>
          <w:sz w:val="28"/>
          <w:szCs w:val="28"/>
        </w:rPr>
        <w:t>ческий профиль</w:t>
      </w:r>
      <w:r w:rsidR="00B05A87" w:rsidRPr="00B05A87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FC4EED" w:rsidRPr="00187A8C" w:rsidRDefault="00FC4EED" w:rsidP="00FC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EED" w:rsidRDefault="00FC4EED" w:rsidP="00FC4E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общественному здоровью и (или) организации здравоохранения</w:t>
      </w:r>
    </w:p>
    <w:p w:rsidR="00FC4EED" w:rsidRPr="000A0707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Здравоохранение. Определение. История развития здравоохранения. Современные системы здравоохранения, их характеристика.</w:t>
      </w:r>
    </w:p>
    <w:p w:rsidR="00FC4EED" w:rsidRPr="000A0707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Общественное здоровье и здравоохранение как наука и область практической деятельности. Основные задачи. Объект, предмет изучения. Методы.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обеспечения санитарно-эпидемиологического благополучия населения Республики Беларусь.</w:t>
      </w:r>
    </w:p>
    <w:p w:rsidR="00FC4EED" w:rsidRPr="000B6CF3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этика и деонтология.</w:t>
      </w:r>
      <w:r w:rsidRPr="000A0707">
        <w:rPr>
          <w:b/>
          <w:bCs/>
        </w:rPr>
        <w:t xml:space="preserve"> </w:t>
      </w:r>
      <w:r w:rsidRPr="000A0707">
        <w:rPr>
          <w:rFonts w:ascii="Times New Roman" w:hAnsi="Times New Roman" w:cs="Times New Roman"/>
          <w:bCs/>
          <w:sz w:val="28"/>
          <w:szCs w:val="28"/>
        </w:rPr>
        <w:t xml:space="preserve">Определение понятия. </w:t>
      </w:r>
      <w:hyperlink r:id="rId6" w:tooltip="Проблемы врачебной этики и особенность медицинской деонтологии" w:history="1">
        <w:r w:rsidRPr="000A070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Современные проблемы этики и деонтологии</w:t>
        </w:r>
      </w:hyperlink>
      <w:r w:rsidRPr="000A0707">
        <w:rPr>
          <w:rFonts w:ascii="Times New Roman" w:hAnsi="Times New Roman" w:cs="Times New Roman"/>
          <w:bCs/>
          <w:sz w:val="28"/>
          <w:szCs w:val="28"/>
        </w:rPr>
        <w:t>, характеристика.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Неинфекционные и инфекционные заболевания как проблема общественного здравоохранения.</w:t>
      </w:r>
    </w:p>
    <w:p w:rsidR="00D5154D" w:rsidRPr="00D5154D" w:rsidRDefault="00D5154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>Городская поликлиника, структура, задачи, управление. Основные показатели деятельности поликлиники.</w:t>
      </w:r>
    </w:p>
    <w:p w:rsidR="00D5154D" w:rsidRPr="00D5154D" w:rsidRDefault="00D5154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>Профилактическая работа поликлиники. Организация профилактических осмотров. Диспансерный метод в работе поликлиники, его элементы. Контрольная карта диспансерного наблюдения, информация, отражаемая в ней.</w:t>
      </w:r>
    </w:p>
    <w:p w:rsidR="00D5154D" w:rsidRPr="00D5154D" w:rsidRDefault="00D5154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>Роль средних медицинских работников в организации медицинской  профилактики.</w:t>
      </w:r>
    </w:p>
    <w:p w:rsidR="00D5154D" w:rsidRPr="00D5154D" w:rsidRDefault="00D5154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 xml:space="preserve">Содержание участкового метода обслуживания. Преимущества и недостатки. Показатели, его характеризующие. 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жизни, определение понятия. Социальные и </w:t>
      </w:r>
      <w:r w:rsidRPr="008C576F">
        <w:rPr>
          <w:rFonts w:ascii="Times New Roman" w:hAnsi="Times New Roman" w:cs="Times New Roman"/>
          <w:bCs/>
          <w:sz w:val="28"/>
          <w:szCs w:val="28"/>
        </w:rPr>
        <w:t>медицинские аспекты здорового образа жизни (ЗОЖ).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Здоровье населения, факторы, влияющие на здоровье населения. Формула здоровья. Показатели, характеризующие общественное здоровье. Схема анализа.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lastRenderedPageBreak/>
        <w:t>Первичная медико-санитарная помощь (ПМСП), определение, содержание, роль и место в системе медицинского обслуживания населения. Основные функции.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Виды медицинской помощи. Организация специализированной медицинской помощи населению. Центры специализированной медицинской помощи, их задачи.</w:t>
      </w:r>
    </w:p>
    <w:p w:rsidR="00FC4EED" w:rsidRPr="008C576F" w:rsidRDefault="00FC4EE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врачебной тайны, информированного согласия и отказа от медицинского вмешательства в </w:t>
      </w:r>
      <w:r w:rsidR="00D5154D" w:rsidRPr="008C5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РБ О здравоохранении.</w:t>
      </w:r>
    </w:p>
    <w:p w:rsidR="008C576F" w:rsidRDefault="008C576F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специализированной медицинской помощи населению.</w:t>
      </w:r>
    </w:p>
    <w:p w:rsidR="005C223D" w:rsidRDefault="005C223D" w:rsidP="00B13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14F" w:rsidRDefault="008C576F" w:rsidP="00B13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/>
          <w:sz w:val="28"/>
          <w:szCs w:val="28"/>
        </w:rPr>
        <w:t>Вопросы по квалификации</w:t>
      </w:r>
      <w:r w:rsidR="00B1314F" w:rsidRPr="00B13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14F" w:rsidRDefault="00B1314F" w:rsidP="00B13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314F" w:rsidRDefault="00B1314F" w:rsidP="00B1314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Период новорожденности. Анатомо-физиологические особенности новорожденного ребенка. Методы антропометрических исследований и оценка показателей. Кратность наблюдения новорожденного ребенка на дому. Сбор родословной. Оценка биологического и социального анамнеза. 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D5F">
        <w:rPr>
          <w:rFonts w:ascii="Times New Roman" w:hAnsi="Times New Roman" w:cs="Times New Roman"/>
          <w:sz w:val="28"/>
          <w:szCs w:val="28"/>
        </w:rPr>
        <w:t xml:space="preserve">Грудной период развития ребенка. Анатомо-физиологические особенности грудного ребенка. Методы антропометрических исследований и оценка показателей. Кратность наблюдения грудного ребенка. 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D5F">
        <w:rPr>
          <w:rFonts w:ascii="Times New Roman" w:hAnsi="Times New Roman" w:cs="Times New Roman"/>
          <w:sz w:val="28"/>
          <w:szCs w:val="28"/>
        </w:rPr>
        <w:t xml:space="preserve">Грудное вскармливание: правила кормления грудью, оптимальное положение ребенка у груди. Принципы успешного грудного вскармливания. </w:t>
      </w:r>
      <w:proofErr w:type="spellStart"/>
      <w:r w:rsidRPr="00947D5F">
        <w:rPr>
          <w:rFonts w:ascii="Times New Roman" w:hAnsi="Times New Roman" w:cs="Times New Roman"/>
          <w:sz w:val="28"/>
          <w:szCs w:val="28"/>
        </w:rPr>
        <w:t>Гипогалактия</w:t>
      </w:r>
      <w:proofErr w:type="spellEnd"/>
      <w:r w:rsidRPr="00947D5F">
        <w:rPr>
          <w:rFonts w:ascii="Times New Roman" w:hAnsi="Times New Roman" w:cs="Times New Roman"/>
          <w:sz w:val="28"/>
          <w:szCs w:val="28"/>
        </w:rPr>
        <w:t xml:space="preserve"> – понятие, причины, диагностика, степени, лечение, профилактика. 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D5F">
        <w:rPr>
          <w:rFonts w:ascii="Times New Roman" w:hAnsi="Times New Roman" w:cs="Times New Roman"/>
          <w:sz w:val="28"/>
          <w:szCs w:val="28"/>
        </w:rPr>
        <w:t>Виды вскармливания. Понятие смешанное и искусственное вскармливание. Сроки введения прикормов детям в возрасте от 0 до 1 года.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D5F">
        <w:rPr>
          <w:rFonts w:ascii="Times New Roman" w:hAnsi="Times New Roman" w:cs="Times New Roman"/>
          <w:sz w:val="28"/>
          <w:szCs w:val="28"/>
        </w:rPr>
        <w:t>Наблюдение и уход за недоношенным ребенком, особенности вскармливания недоношенных детей. Кратность наблюдения недоношенного ребенка.</w:t>
      </w:r>
    </w:p>
    <w:p w:rsidR="00947D5F" w:rsidRPr="00947D5F" w:rsidRDefault="00947D5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Гемолитическая болезнь новорожденного: причины, симптомы, осуществление ухода за пациентом, выполнение сестринских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манипуляций.</w:t>
      </w:r>
    </w:p>
    <w:p w:rsidR="00B05A87" w:rsidRPr="00947D5F" w:rsidRDefault="00B05A87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нервно-психическое развитие детей. Рабата медицинской сестры по оценке показателей и выполнению рекомендаций врача.</w:t>
      </w:r>
    </w:p>
    <w:p w:rsidR="00B05A87" w:rsidRPr="00947D5F" w:rsidRDefault="00B05A87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комплексной оценки состояния здоровья детей, определение группы здоровья, виды рекомендаций.</w:t>
      </w:r>
    </w:p>
    <w:p w:rsidR="00B05A87" w:rsidRPr="00947D5F" w:rsidRDefault="00B05A87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Патронажи новорожденного ребенка.</w:t>
      </w: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Нормативная документация по вопросам выполнения патронажей участковыми медицинскими сестрами. Кратность. Цель. Оформление.</w:t>
      </w:r>
    </w:p>
    <w:p w:rsidR="00B1314F" w:rsidRPr="00947D5F" w:rsidRDefault="00B05A87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участковой медицинской сестры на профилактическом приеме.</w:t>
      </w:r>
      <w:r w:rsidR="00B1314F"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Динамическое наблюдение за детьми грудного возраста.</w:t>
      </w:r>
    </w:p>
    <w:p w:rsidR="00B05A87" w:rsidRPr="00947D5F" w:rsidRDefault="00B05A87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Динамическое наблюдение и реабилитация детей и подростков с</w:t>
      </w:r>
      <w:r w:rsidR="00B1314F"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хронической патологией.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Диспансеризация: цели, схемы проведения. Функции медицинских работников амбулаторно-поликлинических организаций при проведении диспансеризации.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Инфекционные заболевания кожных покровов новорожденных: осуществление ухода за пациентом, выполнение сестринских манипуляций. 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Паразитарные болезни у детей: диагностика, тактика, принципы лечения, профилактика. 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 у детей и подростков. Источники инфекции, пути передачи, основные симптомы. Методы раннего выявления туберкулеза. Профилактика туберкулеза, советы родителям. 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Краснуха - этиология, эпидемиология, клинические проявления. Принципы ухода, лечения. Профилактика краснухи, мероприятия в очаге, организация карантинных мероприятий в организованных коллективах, сроки наблюдения.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Корь - этиология, эпидемиология, клинические проявления. Принципы ухода, лечения. Профилактика кори, мероприятия в очаге, организация карантинных мероприятий в организованных коллективах, сроки наблюдения. 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Ветряная оспа - этиология, эпидемиология, клинические проявления. Принципы ухода, лечения. Профилактика ветряной оспы, мероприятия в очаге, организация карантинных мероприятий в организованных коллективах. Сроки наблюдения. 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Скарлатина - этиология, эпидемиология, клинические проявления. Принципы ухода, лечения. Профилактика скарлатины, мероприятия в очаге, организация карантинных мероприятий в организованных коллективах. Сроки наблюдения. </w:t>
      </w:r>
    </w:p>
    <w:p w:rsidR="00B1314F" w:rsidRPr="00947D5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Коклюш - этиология, эпидемиология, клинические проявления. Принципы ухода, лечения. Профилактика коклюша, мероприятия в очаге, организация карантинных мероприятий в организованных коллективах. Сроки наблюдения</w:t>
      </w:r>
    </w:p>
    <w:p w:rsidR="00B1314F" w:rsidRPr="00B1314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Сальмонеллез - этиология, эпидемиология, клинические проявления. Принципы</w:t>
      </w:r>
      <w:r w:rsidRPr="00B1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ухода, лечения. Профилактика сальмонеллеза, мероприятия в очаге, организация карантинных мероприятий в организованных коллективах. Сроки наблюдения. </w:t>
      </w:r>
    </w:p>
    <w:p w:rsidR="00B1314F" w:rsidRPr="00B1314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Дизентерия - этиология, эпидемиология, клинические проявления. Принципы ухода, лечения. Профилактика дизентерии, мероприятия в очаге, организация карантинных мероприятий в организованных коллективах. Сроки наблюдения. </w:t>
      </w:r>
    </w:p>
    <w:p w:rsidR="00B1314F" w:rsidRPr="00B1314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Гастроэнтерит - этиология, эпидемиология, клинические проявления. Принципы ухода, лечения. Профилактика гастроэнтерита, мероприятия в очаге, организация карантинных мероприятий в организованных коллективах. Сроки наблюдения. </w:t>
      </w:r>
    </w:p>
    <w:p w:rsidR="00B05A87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Менингококковая инфекция - этиология, эпидемиология, клинические проявления. Принципы ухода, лечения. Профилактика менингококковой инфекции, мероприятия в очаге, организация карантинных мероприятий в организованных коллективах. Сроки наблюдения.</w:t>
      </w:r>
    </w:p>
    <w:p w:rsidR="00B1314F" w:rsidRPr="00B1314F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Вирусные гепатиты - этиология, эпидемиология, клинические проявления. Принципы ухода, лечения. Профилактика вирусных гепатитов, </w:t>
      </w:r>
      <w:r w:rsidRPr="00B1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мероприятия в очаге, организация карантинных мероприятий в организованных коллективах. Сроки наблюдения. Вакцинопрофилактика вирусных гепатитов. </w:t>
      </w:r>
    </w:p>
    <w:p w:rsidR="00B05A87" w:rsidRDefault="00B1314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Клинические показания для обследования на ВИЧ-инфекцию. Эпидемиологические показания для обследования на ВИЧ-инфекцию. Классификации ВИЧ инфекции у детей. Профилактика передачи              ВИЧ-инфекции от матери ребенку. Показания для начала </w:t>
      </w:r>
      <w:proofErr w:type="gramStart"/>
      <w:r w:rsidRPr="00B1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B1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детей.</w:t>
      </w:r>
    </w:p>
    <w:p w:rsidR="00947D5F" w:rsidRPr="00947D5F" w:rsidRDefault="00947D5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Микроспория. Педикулез. Чесотка. Алгоритм действия медицинской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сестры.</w:t>
      </w:r>
    </w:p>
    <w:p w:rsidR="00947D5F" w:rsidRPr="00947D5F" w:rsidRDefault="00947D5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Рахит: причины, клинические симптомы, лечение, осуществление ухода за пациентом, выполнение сестринских манипуляций. Профилактика рахита: виды профилактики, используемые препараты. Гипервитаминоз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</w:t>
      </w:r>
    </w:p>
    <w:p w:rsidR="00947D5F" w:rsidRDefault="00947D5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диатезов у детей: тактика.</w:t>
      </w:r>
    </w:p>
    <w:p w:rsidR="00947D5F" w:rsidRPr="00947D5F" w:rsidRDefault="00947D5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Гипотрофия: причины, клинические симптомы, осуществление ухода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пациентом, выполнение сестринских манипуляций.</w:t>
      </w:r>
    </w:p>
    <w:p w:rsidR="00947D5F" w:rsidRDefault="00947D5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уход за пациентами с заболеваниями крови: (анемия, лейкоз) определение, причины, классификация, клинические симптомы, методы диагностики, профилактика, диспансерное наблюдение.</w:t>
      </w:r>
      <w:proofErr w:type="gramEnd"/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сестринских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манипуляций.</w:t>
      </w:r>
    </w:p>
    <w:p w:rsidR="00947D5F" w:rsidRPr="00947D5F" w:rsidRDefault="00947D5F" w:rsidP="00947D5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уход за пациентами с аллергическими заболеваниями: определение, причины, классификация, клинические симптомы, методы диагностики, осложнения, принципы лечения и ухода, профилактика,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диспансерное наблюдение.</w:t>
      </w:r>
      <w:proofErr w:type="gramEnd"/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сестринских манипуляций.</w:t>
      </w:r>
    </w:p>
    <w:p w:rsidR="00947D5F" w:rsidRPr="00947D5F" w:rsidRDefault="00947D5F" w:rsidP="00CA622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уход за пациентами с заболеваниями эндокринной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системы: (сахарный диабет, эндемический зоб, гипотиреоз, диффузный токсический принципы лечения и ухода, профилактика, диспансерное наблюдение.</w:t>
      </w:r>
      <w:proofErr w:type="gramEnd"/>
      <w:r w:rsidRPr="0094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сестринских манипуляций.</w:t>
      </w:r>
    </w:p>
    <w:p w:rsidR="00CA6225" w:rsidRDefault="00CA6225" w:rsidP="00CA622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уход за пациентами с заболеваниями органов дыхания (ОРИ, бронхит, пневмония, бронхиальная астма) определение, причины, классификация, клинические симптомы, осложнения, принципы лечения и ухода, профилактика, диспансерное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  <w:proofErr w:type="gramEnd"/>
      <w:r w:rsidRPr="00CA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сестринских манипуляций.</w:t>
      </w:r>
    </w:p>
    <w:p w:rsidR="00947D5F" w:rsidRPr="00CA6225" w:rsidRDefault="00947D5F" w:rsidP="00CA622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организация прививочной работы в поликлинике. Поствакцинальные осложнения. Наблюдение за </w:t>
      </w:r>
      <w:proofErr w:type="gramStart"/>
      <w:r w:rsidRPr="00CA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привитыми</w:t>
      </w:r>
      <w:proofErr w:type="gramEnd"/>
      <w:r w:rsidRPr="00CA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575E" w:rsidRDefault="0042575E" w:rsidP="00B1314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Холодовая</w:t>
      </w:r>
      <w:proofErr w:type="spellEnd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цепь». План экстренных мероприятий на случай возникновения непредвиденных обстоятельств «</w:t>
      </w:r>
      <w:proofErr w:type="spell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холодовой</w:t>
      </w:r>
      <w:proofErr w:type="spellEnd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цепи» в учреждении.</w:t>
      </w:r>
    </w:p>
    <w:p w:rsidR="005C223D" w:rsidRPr="007B58BD" w:rsidRDefault="005C223D" w:rsidP="005C22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Ранний детский период. Анатомо-физиологические особенности ребенка от 1 года до 3-х лет. Методы антропометрических исследований и оценка показателей. Кратность наблюдения детей от 1 года до 3-х лет. Иммунопрофилактика детей в возрасте от 1-го года до 3-х лет в соответствии с национальным календарем профилактических прививок. </w:t>
      </w:r>
    </w:p>
    <w:p w:rsidR="005C223D" w:rsidRPr="007B58BD" w:rsidRDefault="005C223D" w:rsidP="005C22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Дошкольный период. Анатомо-физиологические особенности ребенка от 3-х до 6-ти лет. Методы антропометрических исследований и оценка показателей. Диспансеризация детей от 3-х до 6-ти лет. </w:t>
      </w:r>
      <w:r w:rsidRPr="007B58BD">
        <w:rPr>
          <w:rFonts w:ascii="Times New Roman" w:hAnsi="Times New Roman" w:cs="Times New Roman"/>
          <w:sz w:val="28"/>
          <w:szCs w:val="28"/>
        </w:rPr>
        <w:lastRenderedPageBreak/>
        <w:t xml:space="preserve">Иммунопрофилактика детей в возрасте от 3-х до 6-ти лет в соответствии с национальным календарем профилактических прививок. </w:t>
      </w:r>
    </w:p>
    <w:p w:rsidR="005C223D" w:rsidRPr="007B58BD" w:rsidRDefault="005C223D" w:rsidP="005C22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Младший школьный период. Анатомо-физиологические особенности ребенка от 6-ти до 9-ти лет. Методы антропометрических исследований и оценка показателей. Диспансеризация детей от 6-ти до 9-ти лет. Иммунопрофилактика детей в возрасте от 6-ти до 9-ти лет в соответствии с национальным календарем профилактических прививок. </w:t>
      </w:r>
    </w:p>
    <w:p w:rsidR="005C223D" w:rsidRPr="007B58BD" w:rsidRDefault="005C223D" w:rsidP="005C22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Средний школьный период. Анатомо-физиологические особенности ребенка от 10-ти до 14-ти лет. Методы антропометрических исследований и оценка показателей. Диспансеризация детей от 10-ти до 14-ти лет. Иммунопрофилактика детей в возрасте от 10-ти до 14-ти лет в соответствии с национальным календарем профилактических прививок. </w:t>
      </w:r>
    </w:p>
    <w:p w:rsidR="005C223D" w:rsidRPr="007B58BD" w:rsidRDefault="005C223D" w:rsidP="005C22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Старший школьный период. Анатомо-физиологические особенности подростка от 15-ти до 17-ти лет. Методы антропометрических исследований и оценка показателей. Диспансеризация подростков от 15- </w:t>
      </w:r>
      <w:proofErr w:type="spellStart"/>
      <w:r w:rsidRPr="007B58B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B58BD">
        <w:rPr>
          <w:rFonts w:ascii="Times New Roman" w:hAnsi="Times New Roman" w:cs="Times New Roman"/>
          <w:sz w:val="28"/>
          <w:szCs w:val="28"/>
        </w:rPr>
        <w:t xml:space="preserve"> до 17-ти лет. Иммунопрофилактика в возрасте от 15-ти до 17-ти лет в соответствии с национальным календарем профилактических прививок. </w:t>
      </w:r>
    </w:p>
    <w:p w:rsidR="00CA6225" w:rsidRDefault="00CA6225" w:rsidP="00CA622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Декрет Президента Республики Беларусь от 24.11.2006 № 18 «О дополнительных мерах по государственной защите детей в неблагополучных семьях». Диспансеризация детей состоящих в группе СОП и детей из «замещающих семей» в соответствии с постановлением МЗ РБ от 12.08.2016 №96 «Об утверждении Инструкции о порядке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диспансеризации».</w:t>
      </w:r>
    </w:p>
    <w:p w:rsidR="00CA6225" w:rsidRPr="00CA6225" w:rsidRDefault="00CA6225" w:rsidP="00CA622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и показатели социально опасного положения несовершеннолетнего. Кратность патронажной работы к детям находящимся в СОП в соответствии с приказом МЗ РБ от 22.07.2009 №733. </w:t>
      </w:r>
    </w:p>
    <w:p w:rsidR="00953586" w:rsidRDefault="00953586" w:rsidP="00851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851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8C">
        <w:rPr>
          <w:rFonts w:ascii="Times New Roman" w:hAnsi="Times New Roman" w:cs="Times New Roman"/>
          <w:b/>
          <w:sz w:val="28"/>
          <w:szCs w:val="28"/>
        </w:rPr>
        <w:t>Вопросы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оказанию неотложной помощи</w:t>
      </w:r>
    </w:p>
    <w:p w:rsidR="00953586" w:rsidRDefault="00953586" w:rsidP="00953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клинической смерти, правила проведения сердечно-легочной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обмороке.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обструкции дыхательных путей инородным телом.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приступе бронхиальной астмы.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анафилаксии.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гипертермическом синдроме.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судорожном синдроме.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комах при сахарном диабете.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остром отравлении.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кровотечений, методы остановки наружного кровотечения.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наложения жгута.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носовом кровотечении.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черепно-мозговой травме.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травме конечностей.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стенозе гортани.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при </w:t>
      </w:r>
      <w:proofErr w:type="spellStart"/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менингиальной</w:t>
      </w:r>
      <w:proofErr w:type="spellEnd"/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ожогах.</w:t>
      </w:r>
    </w:p>
    <w:p w:rsidR="00953586" w:rsidRPr="00953586" w:rsidRDefault="00953586" w:rsidP="0095358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отморожениях.</w:t>
      </w:r>
    </w:p>
    <w:p w:rsidR="0067023C" w:rsidRPr="0029230A" w:rsidRDefault="0067023C" w:rsidP="00AF3E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491" w:rsidRDefault="00851491" w:rsidP="00851491">
      <w:pPr>
        <w:rPr>
          <w:rFonts w:ascii="Times New Roman" w:hAnsi="Times New Roman" w:cs="Times New Roman"/>
          <w:b/>
          <w:sz w:val="28"/>
          <w:szCs w:val="28"/>
        </w:rPr>
      </w:pPr>
      <w:r w:rsidRPr="00187A8C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r>
        <w:rPr>
          <w:rFonts w:ascii="Times New Roman" w:hAnsi="Times New Roman" w:cs="Times New Roman"/>
          <w:b/>
          <w:sz w:val="28"/>
          <w:szCs w:val="28"/>
        </w:rPr>
        <w:t>санитарно-противоэпидемическому режиму</w:t>
      </w:r>
    </w:p>
    <w:p w:rsidR="00941C36" w:rsidRDefault="00851491" w:rsidP="00FE0C1D">
      <w:pPr>
        <w:pStyle w:val="2"/>
        <w:numPr>
          <w:ilvl w:val="0"/>
          <w:numId w:val="11"/>
        </w:numPr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Понятие инфекционная безопасность. Определение понятие «санитарно-эпидемический режим». Назовите цели и задачи санитарно-эпидемический режим организаций здравоохранению.</w:t>
      </w:r>
    </w:p>
    <w:p w:rsidR="00851491" w:rsidRPr="00FE0C1D" w:rsidRDefault="00851491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C1D">
        <w:rPr>
          <w:rFonts w:ascii="Times New Roman" w:hAnsi="Times New Roman" w:cs="Times New Roman"/>
          <w:sz w:val="28"/>
          <w:szCs w:val="28"/>
          <w:lang w:eastAsia="ru-RU"/>
        </w:rPr>
        <w:t>Дайте определение понятию «стерилизация». Методы стерилизации.</w:t>
      </w:r>
      <w:r w:rsidR="00AF3EE5" w:rsidRPr="00FE0C1D">
        <w:rPr>
          <w:rFonts w:ascii="Times New Roman" w:hAnsi="Times New Roman" w:cs="Times New Roman"/>
          <w:sz w:val="28"/>
          <w:szCs w:val="28"/>
          <w:lang w:eastAsia="ru-RU"/>
        </w:rPr>
        <w:t xml:space="preserve"> Методы </w:t>
      </w:r>
      <w:proofErr w:type="gramStart"/>
      <w:r w:rsidR="00AF3EE5" w:rsidRPr="00FE0C1D">
        <w:rPr>
          <w:rFonts w:ascii="Times New Roman" w:hAnsi="Times New Roman" w:cs="Times New Roman"/>
          <w:sz w:val="28"/>
          <w:szCs w:val="28"/>
          <w:lang w:eastAsia="ru-RU"/>
        </w:rPr>
        <w:t>контроля качества стерильности изделий медицинского назначения</w:t>
      </w:r>
      <w:proofErr w:type="gramEnd"/>
      <w:r w:rsidR="00AF3EE5" w:rsidRPr="00FE0C1D">
        <w:rPr>
          <w:rFonts w:ascii="Times New Roman" w:hAnsi="Times New Roman" w:cs="Times New Roman"/>
          <w:sz w:val="28"/>
          <w:szCs w:val="28"/>
          <w:lang w:eastAsia="ru-RU"/>
        </w:rPr>
        <w:t>. Этапы контроля качества стерилизации.</w:t>
      </w:r>
    </w:p>
    <w:p w:rsidR="00AF3EE5" w:rsidRPr="00FE0C1D" w:rsidRDefault="00AF3EE5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C1D">
        <w:rPr>
          <w:rFonts w:ascii="Times New Roman" w:hAnsi="Times New Roman" w:cs="Times New Roman"/>
          <w:sz w:val="28"/>
          <w:szCs w:val="28"/>
          <w:lang w:eastAsia="ru-RU"/>
        </w:rPr>
        <w:t>Антисептика. Определение. Виды.</w:t>
      </w:r>
      <w:r w:rsidR="00FE0C1D" w:rsidRPr="00FE0C1D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Классификация химических антисептиков. Область применения.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Основные документы (НПА и ТНПА),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Дезинфекционные мероприятия: определение, цель, виды, способы, методы, режимы.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Правила хранения и приготовления дезинфицирующих растворов. Комплектация аптечки для оказания доврачебной помощи в случае отравления дезинфицирующими средствами.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очистка: определение, цель, этапы, способы, контроль качества, средства.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Стерилизация: определение, цель. Методы стерилизации. Методы контроля стерилизации.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Правила упаковки и укладки изделий медицинского назначения.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Асептика, антисептика: определение. Виды антисептики.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Гигиена рук медицинского персонала. Организация </w:t>
      </w:r>
      <w:proofErr w:type="gramStart"/>
      <w:r w:rsidRPr="00FE0C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0C1D">
        <w:rPr>
          <w:rFonts w:ascii="Times New Roman" w:hAnsi="Times New Roman" w:cs="Times New Roman"/>
          <w:sz w:val="28"/>
          <w:szCs w:val="28"/>
        </w:rPr>
        <w:t xml:space="preserve"> выполнением правил гигиены рук.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lastRenderedPageBreak/>
        <w:t xml:space="preserve">Понятие о гигиенической антисептике рук медперсонала в соответствии с требованиями </w:t>
      </w: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Понятие о хирургической антисептике рук медперсонала в соответствии с требованиями </w:t>
      </w: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Показания к использованию нестерильных перчаток.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Показания к использованию стерильных перчаток.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Показания к использованию защитных перчаток.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Классификация изделий медицинского назначения в зависимости от степени риска инфицирования пациента.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ИСМП: определение, механизмы и пути передачи возбудителей.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Санитарно-противоэпидемические мероприятия по профилактике ИСМП в больничных организациях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ГСИ при проведении хирургических и оперативных вмешательств, перевязок, оказании помощи в отделениях анестезиологии и реанимации организации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инфекционных заболеваний в родильных домах и отделениях для детей.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Профилактика передачи ВИЧ /СПИД, парентеральных вирусных гепатитов при оказании медицинской помощи.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Санитарное содержание помещений. Требования к проведению уборок и уборочному инвентарю.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Технология проведения ежедневной и генеральной уборок.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 работников организаций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Мероприятия по профилактике профессиональных заражений инфекционными заболеваниями медицинских работников.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к внутренней отделке помещений организации здравоохранения, в тои числе с особым режимом (операционные, процедурные, перевязочные и др.), мебели и оборудованию.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работников организации здравоохранения: виды и требования к использованию. </w:t>
      </w:r>
    </w:p>
    <w:p w:rsidR="00851491" w:rsidRPr="005C223D" w:rsidRDefault="00FE0C1D" w:rsidP="0042575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23D">
        <w:rPr>
          <w:rFonts w:ascii="Times New Roman" w:hAnsi="Times New Roman"/>
          <w:sz w:val="30"/>
          <w:szCs w:val="30"/>
        </w:rPr>
        <w:t>Правила забора и транспортировки биоматериала для лабораторных исследований</w:t>
      </w:r>
      <w:r w:rsidR="005C223D" w:rsidRPr="005C223D">
        <w:rPr>
          <w:rFonts w:ascii="Times New Roman" w:hAnsi="Times New Roman"/>
          <w:sz w:val="30"/>
          <w:szCs w:val="30"/>
        </w:rPr>
        <w:t>.</w:t>
      </w:r>
    </w:p>
    <w:p w:rsidR="0042575E" w:rsidRPr="0042575E" w:rsidRDefault="0042575E" w:rsidP="004257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575E" w:rsidRPr="0042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BA9"/>
    <w:multiLevelType w:val="hybridMultilevel"/>
    <w:tmpl w:val="12CC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FC3"/>
    <w:multiLevelType w:val="hybridMultilevel"/>
    <w:tmpl w:val="F72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43768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2F96"/>
    <w:multiLevelType w:val="hybridMultilevel"/>
    <w:tmpl w:val="8A1E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0438"/>
    <w:multiLevelType w:val="hybridMultilevel"/>
    <w:tmpl w:val="21EC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3CCB"/>
    <w:multiLevelType w:val="multilevel"/>
    <w:tmpl w:val="D46CF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7323B"/>
    <w:multiLevelType w:val="hybridMultilevel"/>
    <w:tmpl w:val="6DE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85C47"/>
    <w:multiLevelType w:val="hybridMultilevel"/>
    <w:tmpl w:val="CB22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44D1F"/>
    <w:multiLevelType w:val="hybridMultilevel"/>
    <w:tmpl w:val="AA2CF0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714B3"/>
    <w:multiLevelType w:val="hybridMultilevel"/>
    <w:tmpl w:val="94B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2365B"/>
    <w:multiLevelType w:val="hybridMultilevel"/>
    <w:tmpl w:val="0AE8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8401E"/>
    <w:multiLevelType w:val="hybridMultilevel"/>
    <w:tmpl w:val="E6EE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D686F"/>
    <w:multiLevelType w:val="hybridMultilevel"/>
    <w:tmpl w:val="3FA65688"/>
    <w:lvl w:ilvl="0" w:tplc="DE26FE2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D370B"/>
    <w:multiLevelType w:val="multilevel"/>
    <w:tmpl w:val="D46CF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F0B8F"/>
    <w:multiLevelType w:val="hybridMultilevel"/>
    <w:tmpl w:val="0AE8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46"/>
    <w:rsid w:val="003E2A46"/>
    <w:rsid w:val="0042575E"/>
    <w:rsid w:val="004806A9"/>
    <w:rsid w:val="00580D92"/>
    <w:rsid w:val="005C223D"/>
    <w:rsid w:val="0067023C"/>
    <w:rsid w:val="00675019"/>
    <w:rsid w:val="00751374"/>
    <w:rsid w:val="00851491"/>
    <w:rsid w:val="008C576F"/>
    <w:rsid w:val="00941C36"/>
    <w:rsid w:val="00941CCA"/>
    <w:rsid w:val="00947D5F"/>
    <w:rsid w:val="00953586"/>
    <w:rsid w:val="009835FE"/>
    <w:rsid w:val="00A77BE8"/>
    <w:rsid w:val="00AF3EE5"/>
    <w:rsid w:val="00B05A87"/>
    <w:rsid w:val="00B1314F"/>
    <w:rsid w:val="00C44B62"/>
    <w:rsid w:val="00CA6225"/>
    <w:rsid w:val="00D5154D"/>
    <w:rsid w:val="00F8708A"/>
    <w:rsid w:val="00FC4EED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D"/>
  </w:style>
  <w:style w:type="paragraph" w:styleId="1">
    <w:name w:val="heading 1"/>
    <w:basedOn w:val="a"/>
    <w:next w:val="a"/>
    <w:link w:val="10"/>
    <w:uiPriority w:val="9"/>
    <w:qFormat/>
    <w:rsid w:val="00675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4EED"/>
    <w:rPr>
      <w:color w:val="0000FF"/>
      <w:u w:val="single"/>
    </w:rPr>
  </w:style>
  <w:style w:type="character" w:customStyle="1" w:styleId="c0">
    <w:name w:val="c0"/>
    <w:basedOn w:val="a0"/>
    <w:rsid w:val="00FC4EED"/>
  </w:style>
  <w:style w:type="character" w:customStyle="1" w:styleId="20">
    <w:name w:val="Заголовок 2 Знак"/>
    <w:basedOn w:val="a0"/>
    <w:link w:val="2"/>
    <w:uiPriority w:val="9"/>
    <w:rsid w:val="0075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5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41C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1C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D"/>
  </w:style>
  <w:style w:type="paragraph" w:styleId="1">
    <w:name w:val="heading 1"/>
    <w:basedOn w:val="a"/>
    <w:next w:val="a"/>
    <w:link w:val="10"/>
    <w:uiPriority w:val="9"/>
    <w:qFormat/>
    <w:rsid w:val="00675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4EED"/>
    <w:rPr>
      <w:color w:val="0000FF"/>
      <w:u w:val="single"/>
    </w:rPr>
  </w:style>
  <w:style w:type="character" w:customStyle="1" w:styleId="c0">
    <w:name w:val="c0"/>
    <w:basedOn w:val="a0"/>
    <w:rsid w:val="00FC4EED"/>
  </w:style>
  <w:style w:type="character" w:customStyle="1" w:styleId="20">
    <w:name w:val="Заголовок 2 Знак"/>
    <w:basedOn w:val="a0"/>
    <w:link w:val="2"/>
    <w:uiPriority w:val="9"/>
    <w:rsid w:val="0075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5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41C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1C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com/problemi-vrachebnoj-etiki-i-osobennoste-medicinskoj-deontologi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7</cp:revision>
  <cp:lastPrinted>2023-10-20T06:31:00Z</cp:lastPrinted>
  <dcterms:created xsi:type="dcterms:W3CDTF">2023-08-30T13:37:00Z</dcterms:created>
  <dcterms:modified xsi:type="dcterms:W3CDTF">2023-10-20T06:31:00Z</dcterms:modified>
</cp:coreProperties>
</file>